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63e787aee0749a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36436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ISTARSKO VELEUČILIŠTE - UNIVERSITA ISTRIANA DI SCIENZE APPLICATE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1.451.328,32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1.491.358,90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1.316.528,32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1.569.374,22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78.015,32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72.737,00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33.902,77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111.918,09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Temeljem članka 5. i članka 12. Pravilnika o financijskom izvještavanju u proračunskom računovodstvu (Narodne novine broj 03/15, 93/15, 135/15, 2/17, 28/17, 112/18 i 126/19, 144/21, 53/2025) propisani su temeljni financijski izvještaji. Financijski izvještaji se sastavljaju na sljedećim obrascima: - Izvještaj o prihodima i rashodima, primicima i izdacima, - Bilanca, - Izvještaj o rashodima prema funkcijskoj klasifikaciji, - Izvještaj  o promjenama u vrijednosti i obujmu imovine i obveza, -Izvještaj o obvezama, - Bilješke uz financijske izvještaje </w:t>
      </w:r>
      <w:r>
        <w:br/>
      </w:r>
      <w:r>
        <w:t xml:space="preserve">Istarsko veleučilište Università Istriana di scienze applicate djeluje u dvije zgrade u Puli. Na adresi Riva 4 nalazi se dekanat, tajništvo, knjižnica i čitaonica, učionice, laboratoriji te ostale službe.  Na adresi sjedišta Preradovićeva 9D nalazi se Centar za istraživanje METRIS, studentska referada, uredi nastavnika, učionice i laboratoriji te se na toj adresi provodi znanstveno-istraživačka djelatnost, projekti, ispitivanja i IRI aktivnosti za poduzetnike te izvođenje praktične nastave. Veleučilište kao visokoškolska institucija, prvenstveno bavi studentima i nastavnim procesom i izvodi sljedeće studijske programe: Stručni prijediplomski studij Mehatronike, Stručni diplomski studij Mehatronike, Stručni prijediplomski studij Menadžment u gastronomiji i kultura hrane i Stručni diplomski studij Kreativni menadžment u procesima. U izvještajnom razdoblju Veleučilište provodi sljedeće projekte: RESONANCE, BusCARD 4.0 Iot, I- STEM, STEAM kreatori spajaju znanost i umjetnost, ERASMUS+ program mobilnosti, Jadranko 2.0 i ISTRAživački centar METRIS. Djelatnost Veleučilišta je: * Izdavačka, bibliotečna i informatička djelatnost vezanu uz temeljnu djelatnosti * pružanje usluga gospodarskim i drugim organizacijama kada to doprinosi razvoju osnovne djelatnosti i racionalnijoj uporabi opreme * obavljanje znanstvenoistraživačke djelatnosti, sukladno Zakonu * ustrojavanje i izvođenje programa stalnog usavršavanja iz područja i polja osnovne djelatnosti * ustrojstvo i izvedba stručnih, znanstvenih i razvojih projekata * ustrojstvo i izvedba konzultacija, ekspertiza i studija * ustrojstvo i izvedba stručnih i znanstvenih kolokvija, seminara, simpozija i drugih skupova * izvođenje nastave iz pojedinih kolegija na drugim visokim školama * izrada stručnih elaborata, ekspertiza, vještačenja, mjerenja i analiza u svrhu ispitivanja kontrole kvalitete i tehničke dijagnostike za potrebe naručilaca, kao i izrada kompjuterskih programskih paketa * pružanje usluga znanstvenog, stručnog i obrazovnog karaktera drugim institucijama, trgovačkim društvima i organima državne vlasti u cilju rješavanja stručnih i znanstvenih problema * ustrojstvo i izvedba tečajeva i drugih vidova cjeloživotnog obrazovanja * tiskanje i prodaja udžbenika i ostalih srodnih materijala potrebnih za obavljanje navedenih djelatnosti * djelatnost visokog obrazovanja (ustrojavanje i izvođenje stručnih kratkih studija, stručnih prijediplomskih studija i stručnih diplomskih studija te ustrojavanje i izvođenje programa stručnog usavršavanja za potrebe cjeloživotnog učenja) * znanstvena djelatnost (eksperimentalni ili teorijski rad, industrijsko istraživanje te eksperimentalni razvoj) * upravljanje vlastitim nekretninama, investicijama i opremom * najam poslovnog prostora * obavljanje visokostručnog i znanstvenog istraživačkog rada * pružanje usluga akreditiranih tehničkih analiza i kontrole kvalitete materijala te izrada elaborata.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1.451.328,32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1.491.358,90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Ukupni prihodi poslovanja ostvareni su u iznosu 1.491.358,90 eura i  2,8 % viši nego u izvještajnom razdoblju prethodne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82.760,99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Pomoći iz inozemstva i od subjekata unutar općeg proračuna ostvarene su u ukupnom iznosu od 65.157,16 eura, a sastoje se od 52.710,56 eur za projekte BusCARD 4.0 loT, RESONANCE, te 12.446,40 eura za projekt ERASMUS + mobilnost.</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 (šifre 6321 do 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39.848,98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52.710,76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w:t>
            </w:r>
          </w:p>
        </w:tc>
      </w:tr>
    </w:tbl>
    <w:p>
      <w:pPr>
        <w:spacing w:before="0" w:after="0"/>
      </w:pPr>
    </w:p>
    <w:p>
      <w:r>
        <w:t xml:space="preserve">Tekuće pomoći od međunarodnih institucija i tijela EU ostvarene se u ukupnom iznosu od 52.710,56 eura.</w:t>
      </w:r>
    </w:p>
    <w:p>
      <w:r>
        <w:t xml:space="preserve">Za projekt BusCARD 4.0 loT 34.260,98 eura i RESONANCE 18.449,78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39.848,98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52.710,76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w:t>
            </w:r>
          </w:p>
        </w:tc>
      </w:tr>
    </w:tbl>
    <w:p>
      <w:pPr>
        <w:spacing w:before="0" w:after="0"/>
      </w:pPr>
    </w:p>
    <w:p>
      <w:r>
        <w:t xml:space="preserve">Tekuće pomoći od institucija i tijela EU ostvarene se u ukupnom iznosu od 52.710,56 eura.</w:t>
      </w:r>
    </w:p>
    <w:p>
      <w:r>
        <w:t xml:space="preserve">Za projekt BusCARD 4.0 loT 34.260,98 eura i RESONANCE 18.449,78 eura. Bilježe rast u odnosu na ostvareno u izvještajnom razdoblju prethodne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42.912,01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w:t>
            </w:r>
          </w:p>
        </w:tc>
      </w:tr>
    </w:tbl>
    <w:p>
      <w:pPr>
        <w:spacing w:before="0" w:after="0"/>
      </w:pPr>
    </w:p>
    <w:p>
      <w:r>
        <w:t xml:space="preserve">Tekuće pomoći temeljem prijenosa EU sredstava ostvarene su u iznosu od 12.446,40 eur, odnose se na projekt ERASMUS + mobilnost. Prihvaćen je projektni prijedlog za program Erasmus+ - Ključna aktivnost 1 za područje visokog obrazovanja te su odobrena bespovratna sredstava i isplaćena u 80% iznosu za izvještajno razdoblje.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42.912,01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w:t>
            </w:r>
          </w:p>
        </w:tc>
      </w:tr>
    </w:tbl>
    <w:p>
      <w:pPr>
        <w:spacing w:before="0" w:after="0"/>
      </w:pPr>
    </w:p>
    <w:p>
      <w:r>
        <w:t xml:space="preserve">Tekuće pomoći temeljem prijenosa EU sredstava ostvarene su u iznosu od 12.446,40 eur, odnose se na projekt ERASMUS + mobilnost. Prihvaćen je projektni prijedlog za program Erasmus+ - Ključna aktivnost 1 za područje visokog obrazovanja te su odobrena bespovratna sredstava i isplaćena u 80% iznosu za izvještajno razdoblje.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w:t>
            </w:r>
          </w:p>
        </w:tc>
      </w:tr>
    </w:tbl>
    <w:p>
      <w:pPr>
        <w:spacing w:before="0" w:after="0"/>
      </w:pPr>
    </w:p>
    <w:p>
      <w:r>
        <w:t xml:space="preserve">Prihodi od imovine 3.938,01 eura sastoje se od prihoda financijske 0,51 eura i prihoda nefinancijske imovine 3.937,50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w:t>
            </w:r>
          </w:p>
        </w:tc>
      </w:tr>
    </w:tbl>
    <w:p>
      <w:pPr>
        <w:spacing w:before="0" w:after="0"/>
      </w:pPr>
    </w:p>
    <w:p>
      <w:r>
        <w:t xml:space="preserve">Prihodi od zakupa i iznajmljivanja imovine u iznosu 3.937,50 realizirani su od iznajmljivanja laboratorija i bilježe rast.</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w:t>
            </w:r>
          </w:p>
        </w:tc>
      </w:tr>
    </w:tbl>
    <w:p>
      <w:pPr>
        <w:spacing w:before="0" w:after="0"/>
      </w:pPr>
    </w:p>
    <w:p>
      <w:r>
        <w:t xml:space="preserve">Prihodi od zakupa i iznajmljivanja imovine u iznosu 3.937,50 realizirani su od iznajmljivanja laboratorija i bilježe rast.</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92.978,92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105.265,67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Prihodi od upravnih i administrativnih pristojbi, pristojbi po posebnim propisima i naknada iznose 105.265,67 eur, a odnose se na sufinanciranje cijene školarine u iznosu 88.221,20 eur i ostale nespomenute prihode u iznosu od 17.044,47 eur za refundaciju štete. Indeks povećanja u odnosu na prethodnu godinu iznosi 113,2.</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42.403,01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Donacije od pravnih i fizičkih osoba izvan općeg proračuna odnose se na sredstva po Zahtjevu za nadokandu sredstava Zajednice tehničke kulture za projekt I-STEM 8.430,36 eura i donacija tvrtke Calucem za Projekt Jadranko 2.0</w:t>
      </w:r>
    </w:p>
    <w:p>
      <w:r>
        <w:t xml:space="preserve">Prihodi od pruženih usluga ostvareni su u iznosu od 17.772,65 eur, a odnose se na gospodarsku djelatnost pružanja laboratorijskih usluga istraživanja materijala u Centru za istraživanje Metris. Istarsko veleučilište isključivo kao pomoćnu djelatnost provodi ekonomske aktivnosti putem ustrojstvene jedinice Centar za istraživanje Metris.</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17.772,65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w:t>
            </w:r>
          </w:p>
        </w:tc>
      </w:tr>
    </w:tbl>
    <w:p>
      <w:pPr>
        <w:spacing w:before="0" w:after="0"/>
      </w:pPr>
    </w:p>
    <w:p>
      <w:r>
        <w:t xml:space="preserve">Prihodi od pruženih usluga ostvareni su u iznosu od 17.772,65 eur, a odnose se na gospodarsku djelatnost pružanja laboratorijskih usluga istraživanja materijala u Centru za istraživanje Metris. Istarsko veleučilište isključivo kao pomoćnu djelatnost provodi ekonomske aktivnosti putem ustrojstvene jedinice Centar za istraživanje Metris.</w:t>
      </w:r>
      <w:r>
        <w:br/>
      </w:r>
      <w:r>
        <w:t xml:space="preserve">Ekonomska djelatnost odnosi se na ispitivanje materijala akreditiranim metodama, kao potpora gospodarstvu, najam laboratorija i prostora i ugovorene usluge istraživanja i razvoja. Istarsko veleučilište vodi internu evidenciju korištenja kapaciteta gdje se evidentira broj radnog naloga, opis posla,  ime i prezime djelatnika, datum, vrijeme početka i završetka posla, broj radnih sati, te vrsta opreme za obavljanje ekonomske djelatnosti i pritom korišteni potrošni materijal. Navedene aktivnosti odvijaju se u obujmu manjem od 20% kapaciteta.</w:t>
      </w:r>
      <w:r>
        <w:br/>
      </w:r>
      <w:r>
        <w:t xml:space="preserve">Ključ ekonomske aktivnosti za 2025. godinu iznosi 2,05%, a dobiven je na temelju fonda sati rada (2000 sati) i broja osoba (3,3 osobe ) koji rade na poslovima definiranim u laboratoriju (322 sata). </w:t>
      </w:r>
    </w:p>
    <w:p>
      <w:r>
        <w:t xml:space="preserv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307,9</w:t>
            </w:r>
          </w:p>
        </w:tc>
      </w:tr>
    </w:tbl>
    <w:p>
      <w:pPr>
        <w:spacing w:before="0" w:after="0"/>
      </w:pPr>
    </w:p>
    <w:p>
      <w:r>
        <w:t xml:space="preserve">Donacije od pravnih i fizičkih osoba izvan općeg proračuna odnose se na sredstva po Zahtjevu za nadokandu sredstava Zajednice tehničke kulture za projekt I-STEM 8.430,36 eura i donacija tvrtke Calucem za Projekt Jadranko 2.0</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24.630,36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307,9</w:t>
            </w:r>
          </w:p>
        </w:tc>
      </w:tr>
    </w:tbl>
    <w:p>
      <w:pPr>
        <w:spacing w:before="0" w:after="0"/>
      </w:pPr>
    </w:p>
    <w:p>
      <w:r>
        <w:t xml:space="preserve">Tekuće donacije odnose se na sredstva po Zahtjevu za nadokandu sredstava Zajednice tehničke kulture za projekt I-STEM 8.430,36 eura i donacija tvrtke Calucem za Projekt Jadranko 2.0</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1.233.513,74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1.274.595,05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 </w:t>
      </w:r>
    </w:p>
    <w:p>
      <w:r>
        <w:t xml:space="preserve">Prihodi iz nadležnog proračuna i od HZZO-a na temelju ugovornih obveza u izvještajnom razdoblju sastoje se od Prihodi iz nadležnog proračuna za financiranje rashoda poslovanja 1.251.983,24 eura i Prihodi iz nadležnog proračuna za financiranje rashoda za nabavu nefinancijske imovine u iznosu 22.611,81 eura. Na istoj su razini ostvarenih u izvještajnom razdoblju prethodne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1.233.513,74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1.274.595,05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w:t>
            </w:r>
          </w:p>
        </w:tc>
      </w:tr>
    </w:tbl>
    <w:p>
      <w:pPr>
        <w:spacing w:before="0" w:after="0"/>
      </w:pPr>
    </w:p>
    <w:p>
      <w:r>
        <w:t xml:space="preserve">Prihodi iz nadležnog proračuna i od HZZO-a na temelju ugovornih obveza u izvještajnom razdoblju sastoje se od Prihodi iz nadležnog proračuna za financiranje rashoda poslovanja 1.251.983,24  eura i Prihodi iz nadležnog proračuna za financiranje rashoda za nabavu nefinancijske imovine u iznosu 22.611,81 eura. Na istoj su razini ostvarenih u izvještajnom razdoblju prethodne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1.171.186,41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1.251.983,24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Prihodi iz nadležnog proračuna za financiranje rashoda poslovanja u izvještajnom razdoblju iznose 1.251.983,24eura.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62.327,33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22.611,81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w:t>
            </w:r>
          </w:p>
        </w:tc>
      </w:tr>
    </w:tbl>
    <w:p>
      <w:pPr>
        <w:spacing w:before="0" w:after="0"/>
      </w:pPr>
    </w:p>
    <w:p>
      <w:r>
        <w:t xml:space="preserve">Prihod nadležnog proračuna - Istarske Županije za za financiranje rashoda za nabavu nefinancijske imovine u iznosu 22.611,81 eura za ishodovanje dokumentacije za obnovu zgrade.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986.809,90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1.093.855,32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bl>
    <w:p>
      <w:pPr>
        <w:spacing w:before="0" w:after="0"/>
      </w:pPr>
    </w:p>
    <w:p>
      <w:r>
        <w:t xml:space="preserve">Rashodi za zaposlene realizirani su u iznosu od 1.093.855,32. U odnosu na prethodnu godinu indeks povećanja iznosi 10,8 %. Navedeno povećanje odnosi se na zapošljavanje 4 nova zaposlenika na projektima, te na povećanje bruto osnovice nastavnog i nenastavnog osoblja sve sukladno aneksima Kolektivnog ugovora Istarske županije i Kolektivnog ugovora za zaposlenike u javnim službama.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799.427,41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882.754,79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r>
        <w:t xml:space="preserve">Plaće (bruto) realizirane su u iznosu od 882.754,79 eura. U odnosu na prethodnu godinu indeks povećanja iznosi 10,4 %. Navedeno povećanje odnosi se na zapošljavanje 4 nova zaposlenika na projektima, te na povećanje bruto osnovice nastavnog i nenastavnog osoblja sve sukladno aneksima Kolektivnog ugovora Istarske županije i Kolektivnog ugovora za zaposlenike u javnim službama.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59.086,90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66.010,75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Ostali rashodi za zaposlene realizirani su u iznosu od 66.010,75 eura. U odnosu na prethodnu godinu indeks povećanja iznosi 11,7 %.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128.295,59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145.089,78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Doprinosi na plaće realizirani su u iznosu 145.089,78 eura. U odnosu na prethodnu godinu indeks povećanja iznosi 13,1 %.</w:t>
      </w:r>
      <w:r>
        <w:br/>
      </w:r>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Službena putovanja realizirana su u iznosu 13.692,88 eura i odnose se dijelom na sredstva iz projekata, za potrebe putovanja stručnog usavršavanja zaposlenika, za račune BINA Istre, te ostalo za potrebe redovnog poslovanja.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15.928,69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13.143,94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w:t>
            </w:r>
          </w:p>
        </w:tc>
      </w:tr>
    </w:tbl>
    <w:p>
      <w:pPr>
        <w:spacing w:before="0" w:after="0"/>
      </w:pPr>
    </w:p>
    <w:p>
      <w:r>
        <w:t xml:space="preserve">Naknade za prijevoz iznose 13.143,94 eura i niži su u odnosu na 2024. god.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w:t>
            </w:r>
          </w:p>
        </w:tc>
      </w:tr>
    </w:tbl>
    <w:p>
      <w:pPr>
        <w:spacing w:before="0" w:after="0"/>
      </w:pPr>
    </w:p>
    <w:p>
      <w:r>
        <w:t xml:space="preserve">Stručno usavršavanje zaposlenika  realizirano u iznosu 1.936,79 eura odnosi se na  kotizacije i usavršavanja nastavnog i nenastavnog osoblja sukladno Pravilniku o stručnom obrazovanju i usavršavanju sa indeksom smanjenja u odnosu na 2024. god.</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r>
        <w:t xml:space="preserve">Uredski materijal i ostali materijalni rashodi realizirani su u iznosu 9.419,28 eura. Odnose se na nabavku uredskog materijala, materijala za čišćenje i održavanje, materijal za higijenske potrebe, studentske iskaznice i bilježe pad u odnosu na 2024. god.</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23.669,72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29.664,69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w:t>
            </w:r>
          </w:p>
        </w:tc>
      </w:tr>
    </w:tbl>
    <w:p>
      <w:pPr>
        <w:spacing w:before="0" w:after="0"/>
      </w:pPr>
    </w:p>
    <w:p>
      <w:r>
        <w:t xml:space="preserve">Energija realizirana u iznosu 29.664,69 eura sastoji se od energenata za potrebe grijanja i hlađenja, te gorivo službenog automobila.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w:t>
            </w:r>
          </w:p>
        </w:tc>
      </w:tr>
    </w:tbl>
    <w:p>
      <w:pPr>
        <w:spacing w:before="0" w:after="0"/>
      </w:pPr>
    </w:p>
    <w:p>
      <w:r>
        <w:t xml:space="preserve">Materijal i dijelovi za tekuće i investicijsko održavanje u iznosu 1.788,13 eura utrošeni za projekt Jadranko 2.0.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61.581,70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394,6</w:t>
            </w:r>
          </w:p>
        </w:tc>
      </w:tr>
    </w:tbl>
    <w:p>
      <w:pPr>
        <w:spacing w:before="0" w:after="0"/>
      </w:pPr>
    </w:p>
    <w:p>
      <w:r>
        <w:t xml:space="preserve">Usluge tekućeg i investicijskog održavanja u iznosu 61.581,70 eur odnose se na podmirenje usluga sukladno Ugovoru i usluge održavanja laboratorijske opreme Centra istraživanja Metris. U odnosu na prošlu godinu indeks bilježi značajan rast zbog velikog kvara na uređaju te izvanredne intervencije.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27.231,41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57.160,10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209,9</w:t>
            </w:r>
          </w:p>
        </w:tc>
      </w:tr>
    </w:tbl>
    <w:p>
      <w:pPr>
        <w:spacing w:before="0" w:after="0"/>
      </w:pPr>
    </w:p>
    <w:p>
      <w:r>
        <w:t xml:space="preserve">Usluge promidžbe i informiranja realizirane su u iznosu 57.160,10 eura i odnose se u većoj mjeri na sredstva iz projekata (za oglase i potrebe vidljivosti, izrade promotivnih materijala), oglašavanje upisnih rokova za studente (radio, društvene mreže) i indeks bilježi značajan rast u odnosu na 2024. god.</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Komunalne usluge 17.241,79 eura, za podmirenje komunalne naknade, vode, odvoza smeća, odvodnje i pročišćavanja na dvije lokacije povećan je indeks za 11,2% zbog povećanja cijene usluge.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19.687,39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25.442,36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w:t>
            </w:r>
          </w:p>
        </w:tc>
      </w:tr>
    </w:tbl>
    <w:p>
      <w:pPr>
        <w:spacing w:before="0" w:after="0"/>
      </w:pPr>
    </w:p>
    <w:p>
      <w:r>
        <w:t xml:space="preserve">Zakupnine i najamnine u iznosu 25.442,36 eura odnosi se na najam službenog automobila Benussi d.o.o. , multifunkcionalni print uređaji od Technic Teama i opreme za laboratorij IDA d.o.o.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1931,3</w:t>
            </w:r>
          </w:p>
        </w:tc>
      </w:tr>
    </w:tbl>
    <w:p>
      <w:pPr>
        <w:spacing w:before="0" w:after="0"/>
      </w:pPr>
    </w:p>
    <w:p>
      <w:r>
        <w:t xml:space="preserve">Zdravstvene usluge u iznosu 6.059,59 eura pregledi temeljem odredbi o preventivnim zdravstvenim pregledima te dodatno zdravstveno osiguranje. U odnosu na 2024. god. nije bilo usluga (obzirom da se svake dvije godine obavljaju sistematski pregledi zaposlenika).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90.701,84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109.720,50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Intelektualne i osobne usluge realizirane su u iznosu 109.720,50 eur i bilježe indeks 21% povećanja u odnosu na 2024. godinu. Odnose se na usluge odvjetnika i pravnog savjetovanja u iznosu 7.875,00 eura, izrada elaborata za akreditaciju cjeloživotnog programa obrazovanja E-sport menadžment u vrijednosti od 26.000,00 eura te usluge izrade projektne dokumentacije zbog prijave na projekte, ugovora o djelu za vanjsku suradnju u nastavi i knjigovodstvene usluge.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Računalne usluge u iznosu 34.132,35 eura realizirane su prema Ugovorima Libusoft Cicom korištenje poslužitelja programa uredskog i financijskog poslovanja,  PEAK ICT Vedran Pikot za održavanje IT sustava i indeks bilježi porast 9,2.</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bl>
    <w:p>
      <w:pPr>
        <w:spacing w:before="0" w:after="0"/>
      </w:pPr>
    </w:p>
    <w:p>
      <w:r>
        <w:t xml:space="preserve">Ostale usluge u iznosu 9.797,04 eura realizirane su za usluge čišćenja Centra za istraživanje Metris, nadzor alarma na dvije lokacije te grafičke i tiskarske usluge te su na razini prošle godine.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42.300,90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404,0</w:t>
            </w:r>
          </w:p>
        </w:tc>
      </w:tr>
    </w:tbl>
    <w:p>
      <w:pPr>
        <w:spacing w:before="0" w:after="0"/>
      </w:pPr>
    </w:p>
    <w:p>
      <w:r>
        <w:t xml:space="preserve">Naknade troškova osobama izvan radnog odnosa realizirane su u iznosu 42.300,90 eura. Odnose se na putne troškove za usluge vanjske suradnje u nastavi, naknade studentima za odlazak na mobilnost Erasmus+ te aranžman na studentskom natjecanju STEM Games 2025.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w:t>
            </w:r>
          </w:p>
        </w:tc>
      </w:tr>
    </w:tbl>
    <w:p>
      <w:pPr>
        <w:spacing w:before="0" w:after="0"/>
      </w:pPr>
    </w:p>
    <w:p>
      <w:r>
        <w:t xml:space="preserve">Naknade za rad predstavničkih i izvršnih tijela, povjerenstava i slično iznose 8.548,27 eura te se odnose na naknade za rad članova Upravnog vijeća, bilježe rast zbog potreba poslovanja.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Premije osiguranja realizirane su u iznosu 2.346,97 eura te se odnose na osiguranje studenata, zaposlenika i imovine prema policama Croatia osiguranja temeljem objedinjene nabave za sve obrazovne ustanove.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w:t>
            </w:r>
          </w:p>
        </w:tc>
      </w:tr>
    </w:tbl>
    <w:p>
      <w:pPr>
        <w:spacing w:before="0" w:after="0"/>
      </w:pPr>
    </w:p>
    <w:p>
      <w:r>
        <w:t xml:space="preserve">Reprezentacija je realizirana u iznosu 8.087,58 eura i značajno je viša zbog organizacije promocije diplomanata Istarskog veleučilišta u iznosu 2.220,01 eura te održavanje sjednice Zbora veleučilišta Republike Hrvatske u Puli u iznosu 2.642,00 eura.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w:t>
            </w:r>
          </w:p>
        </w:tc>
      </w:tr>
    </w:tbl>
    <w:p>
      <w:pPr>
        <w:spacing w:before="0" w:after="0"/>
      </w:pPr>
    </w:p>
    <w:p>
      <w:r>
        <w:t xml:space="preserve">Članarine i norme realizirane 689,08 eur.</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w:t>
            </w:r>
          </w:p>
        </w:tc>
      </w:tr>
    </w:tbl>
    <w:p>
      <w:pPr>
        <w:spacing w:before="0" w:after="0"/>
      </w:pPr>
    </w:p>
    <w:p>
      <w:r>
        <w:t xml:space="preserve">Pristojbe i naknade u iznosu 3.542,81 eura odnose se na upravne, administrativne, sudske, javnobilježničke pristojbe, novčane naknade zbog nezapošljavanja osoba sa invaliditetom te ostalih pristobi i naknada.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r>
        <w:t xml:space="preserve">Ostali financijski rashodi ostvareni su u iznosu od 1.185,13 eura, a odnose se na usluge banaka 1.082,93 eur i zatezne kamate 102,20 eur.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w:t>
            </w:r>
          </w:p>
        </w:tc>
      </w:tr>
    </w:tbl>
    <w:p>
      <w:pPr>
        <w:spacing w:before="0" w:after="0"/>
      </w:pPr>
    </w:p>
    <w:p>
      <w:r>
        <w:t xml:space="preserve">Bankarske usluge i usluge platnog prometa realizirane u iznosu 1.082,93 eura, bilježe pad.</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72.307,61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72.307,61 eura</w:t>
      </w:r>
    </w:p>
    <w:p/>
    <w:p>
      <w:pPr>
        <w:jc w:val="center"/>
        <w:pStyle w:val="Normal"/>
        <w:spacing w:line="240" w:lineRule="auto"/>
        <w:keepNext/>
      </w:pPr>
      <w:r>
        <w:rPr>
          <w:sz w:val="28"/>
          <w:rFonts w:ascii="Times New Roman" w:hAnsi="Times New Roman"/>
        </w:rPr>
        <w:t xml:space="preserve">Bilješka 47.</w:t>
      </w:r>
    </w:p>
    <w:p>
      <w:pPr>
        <w:jc w:val="both"/>
        <w:pStyle w:val="Normal"/>
        <w:spacing w:line="240" w:lineRule="auto"/>
      </w:pPr>
      <w:r>
        <w:rPr>
          <w:b/>
          <w:sz w:val="24"/>
          <w:rFonts w:ascii="Times New Roman" w:hAnsi="Times New Roman"/>
        </w:rPr>
        <w:t xml:space="preserve">EU izvještaj</w:t>
      </w:r>
    </w:p>
    <w:p>
      <w:r>
        <w:rPr>
          <w:b/>
        </w:rPr>
        <w:t xml:space="preserve">ISTRAživački centar METRIS</w:t>
      </w:r>
      <w:r>
        <w:br/>
      </w:r>
      <w:r>
        <w:t xml:space="preserve">Projekt ISTRAživački centar METRIS provodi Istarsko veleučilište – Università Istriana di scienze applicate u partnerstvu s Javna ustanova AURORA te tvrtkama ULJANIK TESU – ELEKTRONIKA d.o.o. i FLOW SHIP DESIGN d.o.o., a financira se iz Integriranog teritorijalnog programa 2021.–2027. (Fond za pravednu tranziciju). Projekt se odnosi na rekonstrukciju i prenamjenu zgrade u Puli (Preradovićeva 9D) te opremanje METRIS-a suvremenom istraživačkom opremom, zapošljavanje istraživača i provedbu razvojno-istraživačkih aktivnosti s poduzetnicima. Projektom se osnažuje javna regionalna istraživačka infrastruktura i omogućava MSP-ovima iz Istarske županije pristup znanju, tehnologiji i istraživačkim uslugama koje podupiru zelenu i digitalnu tranziciju te povećavaju konkurentnost i otpornost gospodarstva. Kroz projekt se planira potaknuti inovacije kod 20 MSP-ova, provesti 2 IRI projekta učinkovite suradnje s poduzećima te organizirati 5 edukativno-promidžbenih radionica, uz upravljanje projektom i aktivnosti promidžbe i vidljivosti. Ukupna vrijednost projekta iznosi 10.184.918,34 EUR, ukupno prihvatljivi troškovi 9.147.765,32 EUR, bespovratna sredstva 9.097.415,79 EUR, a proračun prijavitelja Istarsko veleučilište – Università Istriana di scienze applicate u projektu je 9.638.559,56 EUR, uz trajanje od 1.7.2025. do 1.11.2028. godine.</w:t>
      </w:r>
      <w:r>
        <w:br/>
      </w:r>
      <w:r>
        <w:rPr>
          <w:b/>
        </w:rPr>
        <w:t xml:space="preserve">I-STEM – Sinergijom do razvoja STEM-a u Istri</w:t>
      </w:r>
      <w:r>
        <w:br/>
      </w:r>
      <w:r>
        <w:t xml:space="preserve">Projekt I-STEM – Sinergijom do razvoja STEM-a u Istri financira se iz Europski socijalni fond plus (ESF+) kroz Poziv „Jačanje kapaciteta organizacija civilnoga društva za promociju STEM-a“, uz sufinanciranje 85% iz ESF+ i 15% iz državnog proračuna Republika Hrvatska. Projekt se odnosi na jačanje kapaciteta Zajednica tehničke kulture Istarske županije i razvoj suradnje s Istarsko veleučilište – Università Istriana di scienze applicate te s 2 osnovne i 3 srednje škole iz Istarske županije, kako bi se STEM sadržaji sustavno približili djeci i učenicima. Projektom se STEM područja populariziraju i čine dostupnijima kroz socijalno uključivanje u obrazovnom kontekstu, jačanjem kompetencija organizatora i škola te stvaranjem kontinuiranog programa aktivnosti u lokalnoj zajednici. U provedbi je planirano 332 radionice za ukupno 600 djece i učenika te 28 javnih događaja, uz studijske posjete i sudjelovanja na sajmovima/konferencijama, dok će djelatnici Istarskog veleučilišta kroz 10 izobrazbi u prvih 12 mjeseci educirati ZTKIŽ i škole te mentorirati provedbu aktivnosti. Projekt traje od 12.03.2025. do 12.03.2027., ukupni proračun iznosi 288.177,58 EUR, a proračun Istarskog veleučilišta kao partnera je 28.000,00 EUR, uz partnerstvo Istarska županija, Gimnazija Pula, Srednja škola Mate Blažine Labin, Osnovna škola Jože Šurana Višnjan, Osnovna škola „Vazmoslav Gržalja“ i Gimnazija i strukovna škola Jurja Dobrile.</w:t>
      </w:r>
      <w:r>
        <w:br/>
      </w:r>
      <w:r>
        <w:rPr>
          <w:b/>
        </w:rPr>
        <w:t xml:space="preserve">JADRANKO 2.0–3.0</w:t>
      </w:r>
      <w:r>
        <w:br/>
      </w:r>
      <w:r>
        <w:t xml:space="preserve">Projekt JADRANKO 2.0–3.0 provodi Istarsko veleučilište – Università Istriana di scienze applicate uz donaciju tvrtke Calucem d.o.o. u iznosu od 40.000,00 EUR, a traje od 01.01.2025. do 31.12.2026. Projekt se odnosi na razvoj i nadogradnju studentskog prototipa plovila (nastavak JADRANKO 1.0) za prikupljanje plastike i istraživanje mikroplastike u morskom okolišu, uključujući uzorkovanje i laboratorijsku analizu u okviru Centra Centar za istraživanje materijala Istarske županije METRIS. Radi se zato što je mikroplastika „nevidljiv“, ali sveprisutan problem u tlu i vodama (slatkim, slanim, pitkim i otpadnim), ulazi u europsko zakonodavstvo te još uvijek postoje ključna otvorena pitanja kako je pouzdano uzorkovati, analizirati i ukloniti bez novih ekoloških rizika. U drugoj fazi projekt razvija veće i autonomnije plovilo aluminijskog trupa s modularnim nastavcima i sustavom strojnog vida za prikupljanje plastike, a u trećoj fazi studenti uzorkuju mikroplastiku na različitim dubinama i udaljenostima od obale, u urbanim i neurbanim zonama. Prikupljeni uzorci analizirat će se u laboratoriju Veleučilišta kako bi se utvrdile vrste i količine mikroplastike, a rezultati će se javno predstaviti na završnoj konferenciji projekta, uz ukupni proračun (donaciju) od 40.000,00 EUR.</w:t>
      </w:r>
      <w:r>
        <w:br/>
      </w:r>
      <w:r>
        <w:rPr>
          <w:b/>
        </w:rPr>
        <w:t xml:space="preserve">STEAM kreatori spajaju znanost i umjetnost</w:t>
      </w:r>
      <w:r>
        <w:br/>
      </w:r>
      <w:r>
        <w:t xml:space="preserve">Projekt STEAM kreatori spajaju znanost i umjetnost financira se iz Europski socijalni fond plus (ESF+) u okviru Poziva „Jačanje kapaciteta organizacija civilnoga društva za promociju STEM-a“, a provodi ga Kreativna akademija Labin u partnerstvu s Istarsko veleučilište – Università Istriana di scienze applicate i osnovnim školama na području Labinštine. Projekt se odnosi na razvoj praktičnih i teorijskih vještina djece i mladih kroz inovativne i interaktivne STEAM radionice koje spajaju znanost, tehnologiju, inženjerstvo i matematiku s umjetnošću radi jačanja kreativnosti te digitalne i tehničke pismenosti. Provodi se zato što tradicionalni pristupi često odvajaju umjetnost od STEM predmeta, čime se sužava holističko učenje i smanjuje prostor za interdisciplinarno razmišljanje, inovacije i kreativno rješavanje problema. Aktivnosti se provode kroz suradnju s Osnovna škola Ivo Lola Ribar, Osnovna škola Matije Vlačića, Osnovna škola Vladimira Nazora Potpićan i Osnovna škola Vitomir Širola – Pajo, uz jačanje kapaciteta provoditelja i kvalitetnije opremanje i izvedbu radionica. Projekt traje od 12.03.2025. do 11.03.2027., ukupni proračun iznosi 289.005,00 EUR, a proračun Istarskog veleučilišta kao partnera je 18.805,22 EUR.</w:t>
      </w:r>
      <w:r>
        <w:br/>
      </w:r>
      <w:r>
        <w:rPr>
          <w:b/>
        </w:rPr>
        <w:t xml:space="preserve">RESONANCE (impRoving landslidE riSk preventiOn aNd mAnagement iN Coastal arEas)</w:t>
      </w:r>
      <w:r>
        <w:br/>
      </w:r>
      <w:r>
        <w:t xml:space="preserve">Projekt RESONANCE (impRoving landslidE riSk preventiOn aNd mAnagement iN Coastal arEas) odobren je u programu INTERREG VI-A Italy–Croatia CBC 2021–2027 (1st Call, standard project) s ciljem 2.1 – jačanja prilagodbe klimatskim promjenama i prevencije rizika od katastrofa kroz otpornost obalnih ekosustava. Projekt predlaže Università degli Studi di Urbino “Carlo Bo”, a provodi se 30 mjeseci, od 1.3.2024. do 31.8.2026., u partnerstvu s Građevinski fakultet Sveučilišta u Rijeci, Regionalni park Conero, CNR-ISPC (Consiglio Nazionale delle Ricerche – Istituto di Scienze del Patrimonio Culturale) i Istarsko veleučilište – Università Istriana di scienze applicate. Projekt se odnosi na smanjenje rizika za ljude i infrastrukturu u obalnim područjima Jadranska regija, poboljšanjem razumijevanja čimbenika koji utječu na obalna klizišta i eroziju uz primjenu geofizike, daljinskih istraživanja, računalstva te VR/MR/AR tehnologija. Provodi se zato što klizišta i erozivni procesi ugrožavaju sigurnost, mogu negativno utjecati na turizam i regionalno gospodarstvo te zahtijevaju suvremene alate za praćenje, predviđanje i upravljanje hidrogeološkim rizikom. Kroz četiri pilot-lokacije (uključujući Istarska županija i Primorsko-goranska županija) razvit će se viševremenski multidisciplinarni sustav praćenja, izraditi karte ranjivosti i rizika te uspostaviti virtualna baza podataka za suradnju javnih tijela, istraživača i civilne zaštite, uz ukupni budget 1.183.551,15 EUR (ERDF 80% 946.840,92 EUR) i budget Istarskog veleučilišta 150.542,50 EUR (ERDF 80% 120.434,00 EUR).</w:t>
      </w:r>
      <w:r>
        <w:br/>
      </w:r>
      <w:r>
        <w:rPr>
          <w:b/>
        </w:rPr>
        <w:t xml:space="preserve">BusCARD 4.0 IoT</w:t>
      </w:r>
      <w:r>
        <w:br/>
      </w:r>
      <w:r>
        <w:t xml:space="preserve">Projekt BusCARD 4.0 IoT provodi se u okviru programa „Jačanje strateških partnerstva za inovacije u procesu industrijske tranzicije” (specifični cilj: razvoj i jačanje istraživačkih i inovacijskih kapaciteta te prihvaćanje naprednih tehnologija), a predlagatelj i nositelj je PENTA d.o.o. uz partnerski konzorcij. Projekt se odnosi na razvoj vozačkog računala DCC (Driver Control Computer) – „all-in-one” IoT sustava za vozila javnog prijevoza putnika i robe, koji u jednom uređaju objedinjuje funkcije računala, validatora karata i printera. Provodi se iz razloga da kroz industrijsko istraživanje i eksperimentalni razvoj izrade proof-of-concept rješenja, integriraju se certificirane komponente i uvedu funkcionalne/tehničke inovacije koje povećavaju efikasnost i održivost prijevoza. Očekivani učinci uključuju smanjenje operativnih troškova (npr. potrošnja goriva i vrijeme čekanja), veću sigurnost i komfor putnika kroz integrirane nadzorne sustave te fleksibilnije upravljanje voznim parkom za prijevoznike, uz jačanje regionalne suradnje kroz SPIN konzorcij. Projekt traje 24 mjeseca (1.1.2025.–31.12.2026.), ukupna vrijednost projekta iznosi 984.699,77 EUR, bespovratna sredstva 584.735,43 EUR, a budžet Istarsko veleučilište – Università Istriana di scienze applicate kao partnera je 104.049,78 EUR, uz partnere SUPERIUS d.o.o., DS&amp;S d.o.o. i EINEL d.o.o..</w:t>
      </w:r>
    </w:p>
    <w:p>
      <w:r>
        <w:rPr>
          <w:b/>
        </w:rPr>
        <w:t xml:space="preserve">Projekt ERASMUS + mobilnost</w:t>
      </w:r>
    </w:p>
    <w:p>
      <w:r>
        <w:t xml:space="preserve">Provodi se za program Erasmus+ - Ključna aktivnost 1 za područje visokog obrazovanja, mobilnost studenata, nastavnog i nenastavnog osoblja, te su odobrena bespovratna sredstava i isplaćena u 80% iznosu za naredno razdoblje. I uzvještajnom razdoblju ostvareno je 8 odlaznih mobilnosti, od toga 3 dugoročne (stručna praksa) i 5 kratkoročnih (blended intensive program), te jedna dolaznu mobilnost osoblja.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5519f7b7f644f83" /></Relationships>
</file>